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Salisbury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Salisbury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Salisbury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Salisbury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Salisbury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Salisbury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Salisbury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Salisbury is estimated to be </w:t>
      </w:r>
      <w:r w:rsidRPr="00773DF7">
        <w:rPr>
          <w:rFonts w:ascii="Libre Franklin Light" w:eastAsia="Times New Roman" w:hAnsi="Libre Franklin Light" w:cs="Calibri Light"/>
          <w:b/>
          <w:bCs/>
          <w:color w:val="C45911" w:themeColor="accent2" w:themeShade="BF"/>
        </w:rPr>
        <w:t xml:space="preserve">£908,768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Salisbury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Salisbury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Salisbury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Salisbury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alis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Salisbury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alis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Salisbury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Salisbury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alis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Salisbury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Salisbury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Salisbury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Salisbury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Salisbury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Salisbury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£908,768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Salisbury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£14,802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£306,121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£21,929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£548,441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£908,768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Salisbury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Salisbury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Salisbury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Salisbury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Salisbury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Salisbury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Salisbury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Salisbury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Salisbury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Salisbury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Salisbury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Salisbury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C913610-0EE8-4E74-8266-D1B29D70B46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